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A33" w:rsidRPr="003D7F6F" w:rsidRDefault="00326A33" w:rsidP="00326A33">
      <w:pPr>
        <w:spacing w:before="120" w:after="120"/>
        <w:ind w:firstLine="567"/>
        <w:jc w:val="both"/>
        <w:rPr>
          <w:b/>
        </w:rPr>
      </w:pPr>
      <w:r w:rsidRPr="003D7F6F">
        <w:rPr>
          <w:b/>
        </w:rPr>
        <w:t>32</w:t>
      </w:r>
      <w:r w:rsidRPr="003D7F6F">
        <w:rPr>
          <w:b/>
          <w:lang w:val="vi-VN"/>
        </w:rPr>
        <w:t>.</w:t>
      </w:r>
      <w:r w:rsidRPr="003D7F6F">
        <w:rPr>
          <w:b/>
        </w:rPr>
        <w:t xml:space="preserve"> </w:t>
      </w:r>
      <w:r w:rsidRPr="003D7F6F">
        <w:rPr>
          <w:rFonts w:eastAsia="Arial"/>
          <w:b/>
        </w:rPr>
        <w:t>Thủ tục t</w:t>
      </w:r>
      <w:r w:rsidRPr="003D7F6F">
        <w:rPr>
          <w:b/>
          <w:lang w:val="vi-VN"/>
        </w:rPr>
        <w:t xml:space="preserve">hẩm định, phê duyệt phương </w:t>
      </w:r>
      <w:proofErr w:type="gramStart"/>
      <w:r w:rsidRPr="003D7F6F">
        <w:rPr>
          <w:b/>
          <w:lang w:val="vi-VN"/>
        </w:rPr>
        <w:t>án</w:t>
      </w:r>
      <w:proofErr w:type="gramEnd"/>
      <w:r w:rsidRPr="003D7F6F">
        <w:rPr>
          <w:b/>
          <w:lang w:val="vi-VN"/>
        </w:rPr>
        <w:t xml:space="preserve"> sử dụng đất của công ty nông, lâm nghiệp</w:t>
      </w:r>
    </w:p>
    <w:p w:rsidR="00326A33" w:rsidRPr="003D7F6F" w:rsidRDefault="00326A33" w:rsidP="00326A33">
      <w:pPr>
        <w:spacing w:before="120" w:after="120"/>
        <w:ind w:firstLine="567"/>
        <w:jc w:val="both"/>
        <w:rPr>
          <w:b/>
          <w:i/>
          <w:lang w:val="vi-VN"/>
        </w:rPr>
      </w:pPr>
      <w:r w:rsidRPr="003D7F6F">
        <w:rPr>
          <w:b/>
          <w:i/>
        </w:rPr>
        <w:t xml:space="preserve">a) </w:t>
      </w:r>
      <w:r w:rsidRPr="003D7F6F">
        <w:rPr>
          <w:b/>
          <w:i/>
          <w:lang w:val="vi-VN"/>
        </w:rPr>
        <w:t>Trình tự thực hiện</w:t>
      </w:r>
      <w:r w:rsidRPr="003D7F6F">
        <w:rPr>
          <w:lang w:val="vi-VN"/>
        </w:rPr>
        <w:t>:</w:t>
      </w:r>
    </w:p>
    <w:p w:rsidR="00326A33" w:rsidRPr="003D7F6F" w:rsidRDefault="00326A33" w:rsidP="00326A33">
      <w:pPr>
        <w:autoSpaceDE w:val="0"/>
        <w:autoSpaceDN w:val="0"/>
        <w:spacing w:before="120" w:after="120"/>
        <w:ind w:firstLine="567"/>
        <w:jc w:val="both"/>
        <w:rPr>
          <w:spacing w:val="-2"/>
        </w:rPr>
      </w:pPr>
      <w:r w:rsidRPr="003D7F6F">
        <w:rPr>
          <w:b/>
          <w:i/>
          <w:spacing w:val="-2"/>
        </w:rPr>
        <w:t>- Bước 1</w:t>
      </w:r>
      <w:r w:rsidRPr="003D7F6F">
        <w:rPr>
          <w:spacing w:val="-2"/>
        </w:rPr>
        <w:t xml:space="preserve">: Người yêu cầu giải quyết thủ tục chuẩn bị đầy đủ các giấy tờ </w:t>
      </w:r>
      <w:proofErr w:type="gramStart"/>
      <w:r w:rsidRPr="003D7F6F">
        <w:rPr>
          <w:spacing w:val="-2"/>
        </w:rPr>
        <w:t>theo</w:t>
      </w:r>
      <w:proofErr w:type="gramEnd"/>
      <w:r w:rsidRPr="003D7F6F">
        <w:rPr>
          <w:spacing w:val="-2"/>
        </w:rPr>
        <w:t xml:space="preserve"> thành phần, số lượng hồ sơ đã được quy định tại thủ tục này.</w:t>
      </w:r>
    </w:p>
    <w:p w:rsidR="00326A33" w:rsidRPr="003D7F6F" w:rsidRDefault="00326A33" w:rsidP="00326A33">
      <w:pPr>
        <w:autoSpaceDE w:val="0"/>
        <w:autoSpaceDN w:val="0"/>
        <w:spacing w:before="120" w:after="120"/>
        <w:ind w:firstLine="567"/>
        <w:jc w:val="both"/>
        <w:rPr>
          <w:spacing w:val="-2"/>
          <w:lang w:val="vi-VN"/>
        </w:rPr>
      </w:pPr>
      <w:r w:rsidRPr="003D7F6F">
        <w:rPr>
          <w:b/>
          <w:i/>
          <w:spacing w:val="-2"/>
        </w:rPr>
        <w:t>- Bước 2</w:t>
      </w:r>
      <w:r w:rsidRPr="003D7F6F">
        <w:rPr>
          <w:spacing w:val="-2"/>
        </w:rPr>
        <w:t xml:space="preserve">: </w:t>
      </w:r>
      <w:r w:rsidRPr="003D7F6F">
        <w:rPr>
          <w:spacing w:val="-2"/>
          <w:lang w:val="vi-VN"/>
        </w:rPr>
        <w:t xml:space="preserve">Nộp hồ sơ tại </w:t>
      </w:r>
      <w:r w:rsidRPr="003D7F6F">
        <w:rPr>
          <w:spacing w:val="-2"/>
        </w:rPr>
        <w:t xml:space="preserve">Trung tâm Hành chính công tỉnh </w:t>
      </w:r>
      <w:r w:rsidRPr="003D7F6F">
        <w:rPr>
          <w:i/>
          <w:spacing w:val="-2"/>
        </w:rPr>
        <w:t>(sau đây gọi là Trung tâm):</w:t>
      </w:r>
      <w:r w:rsidRPr="003D7F6F">
        <w:rPr>
          <w:spacing w:val="-2"/>
          <w:lang w:val="vi-VN"/>
        </w:rPr>
        <w:t xml:space="preserve"> Công chức tiếp nhận hồ sơ có trách nhiệm hướng dẫn, kiểm tra tính pháp lý, tính đầy đủ nội dung hồ sơ: </w:t>
      </w:r>
    </w:p>
    <w:p w:rsidR="00326A33" w:rsidRPr="003D7F6F" w:rsidRDefault="00326A33" w:rsidP="00326A33">
      <w:pPr>
        <w:autoSpaceDE w:val="0"/>
        <w:autoSpaceDN w:val="0"/>
        <w:spacing w:before="120" w:after="120"/>
        <w:ind w:firstLine="567"/>
        <w:jc w:val="both"/>
        <w:rPr>
          <w:spacing w:val="-2"/>
        </w:rPr>
      </w:pPr>
      <w:r w:rsidRPr="003D7F6F">
        <w:rPr>
          <w:spacing w:val="-2"/>
          <w:lang w:val="vi-VN"/>
        </w:rPr>
        <w:t xml:space="preserve">+ Trường hợp hồ sơ thiếu, hoặc không hợp lệ: Hướng dẫn cụ thể </w:t>
      </w:r>
      <w:r w:rsidRPr="003D7F6F">
        <w:rPr>
          <w:i/>
          <w:spacing w:val="-2"/>
          <w:lang w:val="vi-VN"/>
        </w:rPr>
        <w:t xml:space="preserve">(01 lần, bằng Phiếu hướng dẫn) </w:t>
      </w:r>
      <w:r w:rsidRPr="003D7F6F">
        <w:rPr>
          <w:spacing w:val="-2"/>
          <w:lang w:val="vi-VN"/>
        </w:rPr>
        <w:t xml:space="preserve">để </w:t>
      </w:r>
      <w:r w:rsidRPr="003D7F6F">
        <w:rPr>
          <w:spacing w:val="-2"/>
        </w:rPr>
        <w:t>người nộp hồ sơ</w:t>
      </w:r>
      <w:r w:rsidRPr="003D7F6F">
        <w:rPr>
          <w:spacing w:val="-2"/>
          <w:lang w:val="vi-VN"/>
        </w:rPr>
        <w:t xml:space="preserve"> biết cung cấp, bổ sung đúng quy định</w:t>
      </w:r>
      <w:r w:rsidRPr="003D7F6F">
        <w:rPr>
          <w:spacing w:val="-2"/>
        </w:rPr>
        <w:t>;</w:t>
      </w:r>
    </w:p>
    <w:p w:rsidR="00326A33" w:rsidRPr="003D7F6F" w:rsidRDefault="00326A33" w:rsidP="00326A33">
      <w:pPr>
        <w:autoSpaceDE w:val="0"/>
        <w:autoSpaceDN w:val="0"/>
        <w:spacing w:before="120" w:after="120"/>
        <w:ind w:firstLine="567"/>
        <w:jc w:val="both"/>
        <w:rPr>
          <w:spacing w:val="-2"/>
          <w:lang w:val="vi-VN"/>
        </w:rPr>
      </w:pPr>
      <w:r w:rsidRPr="003D7F6F">
        <w:rPr>
          <w:spacing w:val="-2"/>
          <w:lang w:val="vi-VN"/>
        </w:rPr>
        <w:t xml:space="preserve">+ Trường hợp hồ sơ đầy đủ, hợp lệ: Tiếp nhận, in Phiếu biên nhận, hẹn ngày trả kết quả, nhập thông tin hồ sơ vào phần mềm quản lý; chuyển giao hồ sơ về </w:t>
      </w:r>
      <w:r w:rsidRPr="003D7F6F">
        <w:rPr>
          <w:spacing w:val="-2"/>
        </w:rPr>
        <w:t xml:space="preserve">Sở Tài nguyên và Môi trường </w:t>
      </w:r>
      <w:r w:rsidRPr="003D7F6F">
        <w:rPr>
          <w:i/>
          <w:spacing w:val="-2"/>
          <w:lang w:val="vi-VN"/>
        </w:rPr>
        <w:t>(thông qua nhân viên bưu điện).</w:t>
      </w:r>
    </w:p>
    <w:p w:rsidR="00326A33" w:rsidRPr="003D7F6F" w:rsidRDefault="00326A33" w:rsidP="00326A33">
      <w:pPr>
        <w:autoSpaceDE w:val="0"/>
        <w:autoSpaceDN w:val="0"/>
        <w:spacing w:before="120" w:after="120"/>
        <w:ind w:firstLine="567"/>
        <w:jc w:val="both"/>
        <w:rPr>
          <w:lang w:val="vi-VN"/>
        </w:rPr>
      </w:pPr>
      <w:r w:rsidRPr="003D7F6F">
        <w:rPr>
          <w:b/>
          <w:i/>
          <w:spacing w:val="-2"/>
        </w:rPr>
        <w:t>- Bước 3</w:t>
      </w:r>
      <w:r w:rsidRPr="003D7F6F">
        <w:rPr>
          <w:spacing w:val="-2"/>
        </w:rPr>
        <w:t xml:space="preserve">: </w:t>
      </w:r>
      <w:r w:rsidRPr="003D7F6F">
        <w:rPr>
          <w:lang w:val="vi-VN"/>
        </w:rPr>
        <w:t xml:space="preserve">Sở Tài nguyên và Môi trường chủ trì, phối hợp với Sở Nông nghiệp và Phát triển nông thôn và các Sở, ngành, Ủy ban nhân dân huyện, quận, thị xã, thành phố trực thuộc tỉnh có liên quan, tổ chức thẩm định phương án sử dụng đất của công ty nông, lâm nghiệp theo quy định sau đây: </w:t>
      </w:r>
    </w:p>
    <w:p w:rsidR="00326A33" w:rsidRPr="003D7F6F" w:rsidRDefault="00326A33" w:rsidP="00326A33">
      <w:pPr>
        <w:widowControl w:val="0"/>
        <w:spacing w:before="120" w:after="120"/>
        <w:ind w:firstLine="567"/>
        <w:jc w:val="both"/>
        <w:rPr>
          <w:lang w:val="vi-VN"/>
        </w:rPr>
      </w:pPr>
      <w:r w:rsidRPr="003D7F6F">
        <w:t xml:space="preserve">+ </w:t>
      </w:r>
      <w:r w:rsidRPr="003D7F6F">
        <w:rPr>
          <w:lang w:val="vi-VN"/>
        </w:rPr>
        <w:t>Trong thời hạn không quá 05 ngày tính từ ngày nhận đủ hồ sơ hợp lệ, Sở Tài nguyên và Môi trường có trách nhiệm gửi hồ sơ phương án sử dụng đất của công ty nông, lâm nghiệp đến các Sở, ngành, Ủy ban nhân dân cấp huyện để lấy ý kiến;</w:t>
      </w:r>
    </w:p>
    <w:p w:rsidR="00326A33" w:rsidRPr="003D7F6F" w:rsidRDefault="00326A33" w:rsidP="00326A33">
      <w:pPr>
        <w:widowControl w:val="0"/>
        <w:spacing w:before="120" w:after="120"/>
        <w:ind w:firstLine="567"/>
        <w:jc w:val="both"/>
        <w:rPr>
          <w:lang w:val="vi-VN"/>
        </w:rPr>
      </w:pPr>
      <w:r w:rsidRPr="003D7F6F">
        <w:t xml:space="preserve">+ </w:t>
      </w:r>
      <w:r w:rsidRPr="003D7F6F">
        <w:rPr>
          <w:lang w:val="vi-VN"/>
        </w:rPr>
        <w:t>Trong thời hạn không quá 10 ngày tính từ ngày nhận được hồ sơ hợp lệ, các cơ quan được lấy ý kiến có trách nhiệm gửi ý kiến bằng văn bản đến Sở Tài nguyên và Môi trường;</w:t>
      </w:r>
    </w:p>
    <w:p w:rsidR="00326A33" w:rsidRPr="003D7F6F" w:rsidRDefault="00326A33" w:rsidP="00326A33">
      <w:pPr>
        <w:widowControl w:val="0"/>
        <w:spacing w:before="120" w:after="120"/>
        <w:ind w:firstLine="567"/>
        <w:jc w:val="both"/>
      </w:pPr>
      <w:r w:rsidRPr="003D7F6F">
        <w:t xml:space="preserve">+ </w:t>
      </w:r>
      <w:r w:rsidRPr="003D7F6F">
        <w:rPr>
          <w:lang w:val="vi-VN"/>
        </w:rPr>
        <w:t>Trong thời hạn không quá 05 ngày tính từ ngày kết thúc thời gian lấy ý kiến, Sở Tài nguyên và Môi trường có trách nhiệm tổ chức họp để thẩm định phương án sử dụng đất của công ty nông, lâm nghiệp; gửi thông báo kết quả thẩm định phương án sử dụng đất của công ty nông, lâm nghiệp đến công ty nông, lâm nghiệp để hoàn chỉnh hồ sơ.</w:t>
      </w:r>
    </w:p>
    <w:p w:rsidR="00326A33" w:rsidRPr="003D7F6F" w:rsidRDefault="00326A33" w:rsidP="00326A33">
      <w:pPr>
        <w:autoSpaceDE w:val="0"/>
        <w:autoSpaceDN w:val="0"/>
        <w:spacing w:before="120" w:after="120"/>
        <w:ind w:firstLine="567"/>
        <w:jc w:val="both"/>
        <w:rPr>
          <w:spacing w:val="-2"/>
        </w:rPr>
      </w:pPr>
      <w:r w:rsidRPr="003D7F6F">
        <w:rPr>
          <w:spacing w:val="-2"/>
        </w:rPr>
        <w:t xml:space="preserve">+ </w:t>
      </w:r>
      <w:r w:rsidRPr="003D7F6F">
        <w:rPr>
          <w:spacing w:val="-2"/>
          <w:lang w:val="vi-VN"/>
        </w:rPr>
        <w:t>Trường hồ sơ không đủ điều kiện giải quyết hoặc yêu cầu bổ sung, phải có văn bản nêu rõ lý do, trả lại Trung tâm đúng thời gian quy định.</w:t>
      </w:r>
    </w:p>
    <w:p w:rsidR="00326A33" w:rsidRPr="003D7F6F" w:rsidRDefault="00326A33" w:rsidP="00326A33">
      <w:pPr>
        <w:widowControl w:val="0"/>
        <w:spacing w:before="120" w:after="120"/>
        <w:ind w:firstLine="567"/>
        <w:jc w:val="both"/>
        <w:rPr>
          <w:lang w:val="vi-VN"/>
        </w:rPr>
      </w:pPr>
      <w:r w:rsidRPr="003D7F6F">
        <w:rPr>
          <w:b/>
          <w:i/>
          <w:spacing w:val="-2"/>
        </w:rPr>
        <w:t xml:space="preserve">- Bước </w:t>
      </w:r>
      <w:r w:rsidRPr="003D7F6F">
        <w:rPr>
          <w:b/>
          <w:i/>
          <w:spacing w:val="-2"/>
          <w:lang w:val="vi-VN"/>
        </w:rPr>
        <w:t>4</w:t>
      </w:r>
      <w:r w:rsidRPr="003D7F6F">
        <w:rPr>
          <w:spacing w:val="-2"/>
        </w:rPr>
        <w:t xml:space="preserve">: </w:t>
      </w:r>
      <w:r w:rsidRPr="003D7F6F">
        <w:t>Sở Tài nguyên và Môi trường</w:t>
      </w:r>
      <w:r w:rsidRPr="003D7F6F">
        <w:rPr>
          <w:lang w:val="vi-VN"/>
        </w:rPr>
        <w:t xml:space="preserve"> giao kết quả hồ sơ về Trung tâm </w:t>
      </w:r>
      <w:r w:rsidRPr="003D7F6F">
        <w:rPr>
          <w:i/>
          <w:lang w:val="vi-VN"/>
        </w:rPr>
        <w:t>(việc nhận và giao kết quả hồ sơ thông qua nhân viên bưu điện).</w:t>
      </w:r>
      <w:r w:rsidRPr="003D7F6F">
        <w:rPr>
          <w:i/>
        </w:rPr>
        <w:t xml:space="preserve"> </w:t>
      </w:r>
      <w:r w:rsidRPr="003D7F6F">
        <w:rPr>
          <w:lang w:val="vi-VN"/>
        </w:rPr>
        <w:t>Trung tâm có trách nhiệm thu phí, lệ phí; giao trả kết quả cho người thực hiện thủ tục hành chính.</w:t>
      </w:r>
    </w:p>
    <w:p w:rsidR="00326A33" w:rsidRPr="003D7F6F" w:rsidRDefault="00326A33" w:rsidP="00326A33">
      <w:pPr>
        <w:widowControl w:val="0"/>
        <w:spacing w:before="120" w:after="120"/>
        <w:ind w:firstLine="567"/>
        <w:jc w:val="both"/>
        <w:rPr>
          <w:lang w:val="vi-VN"/>
        </w:rPr>
      </w:pPr>
      <w:r w:rsidRPr="003D7F6F">
        <w:rPr>
          <w:b/>
          <w:i/>
          <w:lang w:val="vi-VN"/>
        </w:rPr>
        <w:t>b) Cách thức thực hiện</w:t>
      </w:r>
      <w:r w:rsidRPr="003D7F6F">
        <w:rPr>
          <w:lang w:val="vi-VN"/>
        </w:rPr>
        <w:t>:</w:t>
      </w:r>
      <w:r w:rsidRPr="003D7F6F">
        <w:rPr>
          <w:i/>
          <w:lang w:val="vi-VN"/>
        </w:rPr>
        <w:t xml:space="preserve"> </w:t>
      </w:r>
      <w:r w:rsidRPr="003D7F6F">
        <w:rPr>
          <w:lang w:val="vi-VN"/>
        </w:rPr>
        <w:t xml:space="preserve">Nộp hồ sơ tại Trung tâm </w:t>
      </w:r>
      <w:r w:rsidRPr="003D7F6F">
        <w:t>H</w:t>
      </w:r>
      <w:r w:rsidRPr="003D7F6F">
        <w:rPr>
          <w:lang w:val="vi-VN"/>
        </w:rPr>
        <w:t xml:space="preserve">ành chính công tỉnh </w:t>
      </w:r>
      <w:r w:rsidRPr="003D7F6F">
        <w:rPr>
          <w:i/>
          <w:lang w:val="vi-VN"/>
        </w:rPr>
        <w:t xml:space="preserve">(Địa chỉ: </w:t>
      </w:r>
      <w:r w:rsidRPr="003D7F6F">
        <w:rPr>
          <w:i/>
        </w:rPr>
        <w:t xml:space="preserve">Số 236, đường Pham Trung, Khu phố 2, </w:t>
      </w:r>
      <w:r w:rsidRPr="003D7F6F">
        <w:rPr>
          <w:i/>
          <w:lang w:val="vi-VN"/>
        </w:rPr>
        <w:t xml:space="preserve">phường </w:t>
      </w:r>
      <w:r w:rsidRPr="003D7F6F">
        <w:rPr>
          <w:i/>
        </w:rPr>
        <w:t>Tân Tiến</w:t>
      </w:r>
      <w:r w:rsidRPr="003D7F6F">
        <w:rPr>
          <w:i/>
          <w:lang w:val="vi-VN"/>
        </w:rPr>
        <w:t xml:space="preserve">, thành phố Biên Hòa, </w:t>
      </w:r>
      <w:r w:rsidRPr="003D7F6F">
        <w:rPr>
          <w:i/>
          <w:lang w:val="vi-VN"/>
        </w:rPr>
        <w:lastRenderedPageBreak/>
        <w:t xml:space="preserve">tỉnh Đồng Nai) </w:t>
      </w:r>
      <w:r w:rsidRPr="003D7F6F">
        <w:rPr>
          <w:lang w:val="vi-VN"/>
        </w:rPr>
        <w:t>hoặc gửi qua bằng hình thức dịch vụ bưu điện.</w:t>
      </w:r>
    </w:p>
    <w:p w:rsidR="00326A33" w:rsidRPr="003D7F6F" w:rsidRDefault="00326A33" w:rsidP="00326A33">
      <w:pPr>
        <w:spacing w:before="120" w:after="120"/>
        <w:ind w:firstLine="567"/>
        <w:jc w:val="both"/>
        <w:rPr>
          <w:b/>
          <w:i/>
          <w:lang w:val="vi-VN"/>
        </w:rPr>
      </w:pPr>
      <w:r w:rsidRPr="003D7F6F">
        <w:rPr>
          <w:b/>
          <w:i/>
        </w:rPr>
        <w:t>c) Thành phần, số lượng hồ sơ</w:t>
      </w:r>
      <w:r w:rsidRPr="003D7F6F">
        <w:rPr>
          <w:lang w:val="vi-VN"/>
        </w:rPr>
        <w:t>:</w:t>
      </w:r>
    </w:p>
    <w:p w:rsidR="00326A33" w:rsidRPr="003D7F6F" w:rsidRDefault="00326A33" w:rsidP="00326A33">
      <w:pPr>
        <w:spacing w:before="120" w:after="120"/>
        <w:ind w:firstLine="567"/>
        <w:jc w:val="both"/>
        <w:rPr>
          <w:i/>
          <w:lang w:val="vi-VN"/>
        </w:rPr>
      </w:pPr>
      <w:r w:rsidRPr="003D7F6F">
        <w:rPr>
          <w:i/>
        </w:rPr>
        <w:t xml:space="preserve">- </w:t>
      </w:r>
      <w:r w:rsidRPr="003D7F6F">
        <w:rPr>
          <w:i/>
          <w:lang w:val="vi-VN"/>
        </w:rPr>
        <w:t xml:space="preserve">Thành phần hồ sơ: </w:t>
      </w:r>
    </w:p>
    <w:p w:rsidR="00326A33" w:rsidRPr="003D7F6F" w:rsidRDefault="00326A33" w:rsidP="00326A33">
      <w:pPr>
        <w:widowControl w:val="0"/>
        <w:spacing w:before="120" w:after="120"/>
        <w:ind w:firstLine="567"/>
        <w:jc w:val="both"/>
        <w:rPr>
          <w:lang w:val="vi-VN"/>
        </w:rPr>
      </w:pPr>
      <w:r w:rsidRPr="003D7F6F">
        <w:t xml:space="preserve">+ </w:t>
      </w:r>
      <w:r w:rsidRPr="003D7F6F">
        <w:rPr>
          <w:lang w:val="vi-VN"/>
        </w:rPr>
        <w:t xml:space="preserve">Tờ trình đề nghị phê duyệt phương </w:t>
      </w:r>
      <w:proofErr w:type="gramStart"/>
      <w:r w:rsidRPr="003D7F6F">
        <w:rPr>
          <w:lang w:val="vi-VN"/>
        </w:rPr>
        <w:t>án</w:t>
      </w:r>
      <w:proofErr w:type="gramEnd"/>
      <w:r w:rsidRPr="003D7F6F">
        <w:rPr>
          <w:lang w:val="vi-VN"/>
        </w:rPr>
        <w:t xml:space="preserve"> sử dụng đất;</w:t>
      </w:r>
    </w:p>
    <w:p w:rsidR="00326A33" w:rsidRPr="003D7F6F" w:rsidRDefault="00326A33" w:rsidP="00326A33">
      <w:pPr>
        <w:widowControl w:val="0"/>
        <w:spacing w:before="120" w:after="120"/>
        <w:ind w:firstLine="567"/>
        <w:jc w:val="both"/>
      </w:pPr>
      <w:r w:rsidRPr="003D7F6F">
        <w:t xml:space="preserve">+ </w:t>
      </w:r>
      <w:r w:rsidRPr="003D7F6F">
        <w:rPr>
          <w:lang w:val="vi-VN"/>
        </w:rPr>
        <w:t xml:space="preserve">Báo cáo thuyết minh tổng hợp phương án sử dụng đất và Biểu kèm </w:t>
      </w:r>
      <w:proofErr w:type="gramStart"/>
      <w:r w:rsidRPr="003D7F6F">
        <w:rPr>
          <w:lang w:val="vi-VN"/>
        </w:rPr>
        <w:t>theo</w:t>
      </w:r>
      <w:proofErr w:type="gramEnd"/>
      <w:r w:rsidRPr="003D7F6F">
        <w:t>;</w:t>
      </w:r>
    </w:p>
    <w:p w:rsidR="00326A33" w:rsidRPr="003D7F6F" w:rsidRDefault="00326A33" w:rsidP="00326A33">
      <w:pPr>
        <w:widowControl w:val="0"/>
        <w:spacing w:before="120" w:after="120"/>
        <w:ind w:firstLine="567"/>
        <w:jc w:val="both"/>
        <w:rPr>
          <w:lang w:val="vi-VN"/>
        </w:rPr>
      </w:pPr>
      <w:r w:rsidRPr="003D7F6F">
        <w:t xml:space="preserve">+ </w:t>
      </w:r>
      <w:r w:rsidRPr="003D7F6F">
        <w:rPr>
          <w:lang w:val="vi-VN"/>
        </w:rPr>
        <w:t xml:space="preserve">Bản đồ phương </w:t>
      </w:r>
      <w:proofErr w:type="gramStart"/>
      <w:r w:rsidRPr="003D7F6F">
        <w:rPr>
          <w:lang w:val="vi-VN"/>
        </w:rPr>
        <w:t>án</w:t>
      </w:r>
      <w:proofErr w:type="gramEnd"/>
      <w:r w:rsidRPr="003D7F6F">
        <w:rPr>
          <w:lang w:val="vi-VN"/>
        </w:rPr>
        <w:t xml:space="preserve"> sử dụng đất của công ty nông, lâm nghiệp.</w:t>
      </w:r>
    </w:p>
    <w:p w:rsidR="00326A33" w:rsidRPr="003D7F6F" w:rsidRDefault="00326A33" w:rsidP="00326A33">
      <w:pPr>
        <w:spacing w:before="120" w:after="120"/>
        <w:ind w:firstLine="567"/>
        <w:jc w:val="both"/>
        <w:rPr>
          <w:lang w:val="vi-VN"/>
        </w:rPr>
      </w:pPr>
      <w:r w:rsidRPr="003D7F6F">
        <w:rPr>
          <w:i/>
        </w:rPr>
        <w:t xml:space="preserve">- </w:t>
      </w:r>
      <w:r w:rsidRPr="003D7F6F">
        <w:rPr>
          <w:i/>
          <w:lang w:val="vi-VN"/>
        </w:rPr>
        <w:t xml:space="preserve">Số lượng hồ sơ: </w:t>
      </w:r>
      <w:r w:rsidRPr="003D7F6F">
        <w:rPr>
          <w:lang w:val="vi-VN"/>
        </w:rPr>
        <w:t>10 bộ</w:t>
      </w:r>
    </w:p>
    <w:p w:rsidR="00326A33" w:rsidRPr="003D7F6F" w:rsidRDefault="00326A33" w:rsidP="00326A33">
      <w:pPr>
        <w:spacing w:before="120" w:after="120"/>
        <w:ind w:firstLine="567"/>
        <w:jc w:val="both"/>
        <w:rPr>
          <w:lang w:val="vi-VN"/>
        </w:rPr>
      </w:pPr>
      <w:r w:rsidRPr="003D7F6F">
        <w:rPr>
          <w:b/>
          <w:i/>
          <w:lang w:val="vi-VN"/>
        </w:rPr>
        <w:t>d</w:t>
      </w:r>
      <w:r w:rsidRPr="003D7F6F">
        <w:rPr>
          <w:b/>
          <w:i/>
        </w:rPr>
        <w:t xml:space="preserve">) </w:t>
      </w:r>
      <w:r w:rsidRPr="003D7F6F">
        <w:rPr>
          <w:b/>
          <w:i/>
          <w:lang w:val="vi-VN"/>
        </w:rPr>
        <w:t>Thời hạn giải quyết</w:t>
      </w:r>
      <w:r w:rsidRPr="003D7F6F">
        <w:t>:</w:t>
      </w:r>
      <w:r w:rsidRPr="003D7F6F">
        <w:rPr>
          <w:i/>
        </w:rPr>
        <w:t xml:space="preserve"> </w:t>
      </w:r>
      <w:r w:rsidRPr="003D7F6F">
        <w:rPr>
          <w:lang w:val="vi-VN"/>
        </w:rPr>
        <w:t>20 ngày</w:t>
      </w:r>
      <w:r w:rsidRPr="003D7F6F">
        <w:t xml:space="preserve"> làm việc, </w:t>
      </w:r>
      <w:r w:rsidRPr="003D7F6F">
        <w:rPr>
          <w:lang w:val="vi-VN"/>
        </w:rPr>
        <w:t>tính từ ngày nhận đủ hồ sơ hợp lệ. Thời gian này không bao gồm thời gian Sở Tài nguyên và Môi trường gửi hồ sơ lấy ý kiến các cơ quan liên quan và thời gian các cơ quan gửi văn bản góp ý kiến về Sở Tài nguyên và Môi trường.</w:t>
      </w:r>
    </w:p>
    <w:p w:rsidR="00326A33" w:rsidRPr="003D7F6F" w:rsidRDefault="00326A33" w:rsidP="00326A33">
      <w:pPr>
        <w:spacing w:before="120" w:after="120"/>
        <w:ind w:firstLine="567"/>
        <w:jc w:val="both"/>
        <w:rPr>
          <w:b/>
          <w:i/>
        </w:rPr>
      </w:pPr>
      <w:r w:rsidRPr="003D7F6F">
        <w:rPr>
          <w:b/>
          <w:i/>
          <w:lang w:val="vi-VN"/>
        </w:rPr>
        <w:t>đ) Đối tượng thực hiện thủ tục hành chính</w:t>
      </w:r>
      <w:r w:rsidRPr="003D7F6F">
        <w:t>:</w:t>
      </w:r>
      <w:r w:rsidRPr="003D7F6F">
        <w:rPr>
          <w:b/>
          <w:i/>
        </w:rPr>
        <w:t xml:space="preserve"> </w:t>
      </w:r>
      <w:r w:rsidRPr="003D7F6F">
        <w:rPr>
          <w:lang w:val="vi-VN"/>
        </w:rPr>
        <w:t>Công ty nông, lâm nghiệp.</w:t>
      </w:r>
    </w:p>
    <w:p w:rsidR="00326A33" w:rsidRPr="003D7F6F" w:rsidRDefault="00326A33" w:rsidP="00326A33">
      <w:pPr>
        <w:spacing w:before="120" w:after="120"/>
        <w:ind w:firstLine="567"/>
        <w:jc w:val="both"/>
        <w:rPr>
          <w:lang w:val="vi-VN"/>
        </w:rPr>
      </w:pPr>
      <w:r w:rsidRPr="003D7F6F">
        <w:rPr>
          <w:b/>
          <w:i/>
          <w:lang w:val="pt-BR"/>
        </w:rPr>
        <w:t>e</w:t>
      </w:r>
      <w:r w:rsidRPr="003D7F6F">
        <w:rPr>
          <w:b/>
          <w:i/>
        </w:rPr>
        <w:t xml:space="preserve">) </w:t>
      </w:r>
      <w:r w:rsidRPr="003D7F6F">
        <w:rPr>
          <w:b/>
          <w:i/>
          <w:lang w:val="vi-VN"/>
        </w:rPr>
        <w:t>Cơ quan thực hiện thủ tục hành chính</w:t>
      </w:r>
      <w:r w:rsidRPr="003D7F6F">
        <w:rPr>
          <w:lang w:val="vi-VN"/>
        </w:rPr>
        <w:t>:</w:t>
      </w:r>
    </w:p>
    <w:p w:rsidR="00326A33" w:rsidRPr="003D7F6F" w:rsidRDefault="00326A33" w:rsidP="00326A33">
      <w:pPr>
        <w:spacing w:before="120" w:after="120"/>
        <w:ind w:firstLine="567"/>
        <w:jc w:val="both"/>
        <w:rPr>
          <w:rFonts w:eastAsia="Arial"/>
          <w:lang w:val="vi-VN"/>
        </w:rPr>
      </w:pPr>
      <w:r w:rsidRPr="003D7F6F">
        <w:rPr>
          <w:i/>
          <w:lang w:val="vi-VN"/>
        </w:rPr>
        <w:t>- Cơ quan có thẩm quyền quyết định</w:t>
      </w:r>
      <w:r w:rsidRPr="003D7F6F">
        <w:rPr>
          <w:lang w:val="vi-VN"/>
        </w:rPr>
        <w:t xml:space="preserve">: </w:t>
      </w:r>
      <w:r w:rsidRPr="003D7F6F">
        <w:rPr>
          <w:spacing w:val="-2"/>
          <w:lang w:val="vi-VN"/>
        </w:rPr>
        <w:t>Sở Tài nguyên và Môi trường.</w:t>
      </w:r>
    </w:p>
    <w:p w:rsidR="00326A33" w:rsidRPr="003D7F6F" w:rsidRDefault="00326A33" w:rsidP="00326A33">
      <w:pPr>
        <w:spacing w:before="120" w:after="120"/>
        <w:ind w:firstLine="567"/>
        <w:jc w:val="both"/>
        <w:rPr>
          <w:rFonts w:eastAsia="Calibri"/>
          <w:lang w:val="vi-VN"/>
        </w:rPr>
      </w:pPr>
      <w:r w:rsidRPr="003D7F6F">
        <w:rPr>
          <w:i/>
          <w:lang w:val="vi-VN"/>
        </w:rPr>
        <w:t>- Cơ quan hoặc người có thẩm quyền được uỷ quyền hoặc phân cấp thực hiện (nếu có)</w:t>
      </w:r>
      <w:r w:rsidRPr="003D7F6F">
        <w:rPr>
          <w:lang w:val="vi-VN"/>
        </w:rPr>
        <w:t>: Không.</w:t>
      </w:r>
    </w:p>
    <w:p w:rsidR="00326A33" w:rsidRPr="003D7F6F" w:rsidRDefault="00326A33" w:rsidP="00326A33">
      <w:pPr>
        <w:spacing w:before="120" w:after="120"/>
        <w:ind w:firstLine="567"/>
        <w:jc w:val="both"/>
        <w:rPr>
          <w:spacing w:val="-2"/>
          <w:lang w:val="vi-VN"/>
        </w:rPr>
      </w:pPr>
      <w:r w:rsidRPr="003D7F6F">
        <w:rPr>
          <w:i/>
          <w:lang w:val="vi-VN"/>
        </w:rPr>
        <w:t>- Cơ quan trực tiếp thực hiện TTHC</w:t>
      </w:r>
      <w:r w:rsidRPr="003D7F6F">
        <w:rPr>
          <w:lang w:val="vi-VN"/>
        </w:rPr>
        <w:t xml:space="preserve">: </w:t>
      </w:r>
      <w:r w:rsidRPr="003D7F6F">
        <w:rPr>
          <w:spacing w:val="-2"/>
          <w:lang w:val="vi-VN"/>
        </w:rPr>
        <w:t>Sở Tài nguyên và Môi trường</w:t>
      </w:r>
    </w:p>
    <w:p w:rsidR="00326A33" w:rsidRPr="003D7F6F" w:rsidRDefault="00326A33" w:rsidP="00326A33">
      <w:pPr>
        <w:spacing w:before="120" w:after="120"/>
        <w:ind w:firstLine="567"/>
        <w:jc w:val="both"/>
      </w:pPr>
      <w:r w:rsidRPr="003D7F6F">
        <w:rPr>
          <w:i/>
          <w:lang w:val="vi-VN"/>
        </w:rPr>
        <w:t>- Cơ quan phối hợp</w:t>
      </w:r>
      <w:r w:rsidRPr="003D7F6F">
        <w:rPr>
          <w:lang w:val="vi-VN"/>
        </w:rPr>
        <w:t>: Sở Nông nghiệp và Phát triển nông thôn và các Sở, ngành, Ủy ban nhân dân</w:t>
      </w:r>
      <w:r w:rsidRPr="003D7F6F">
        <w:t xml:space="preserve"> cấp</w:t>
      </w:r>
      <w:r w:rsidRPr="003D7F6F">
        <w:rPr>
          <w:lang w:val="vi-VN"/>
        </w:rPr>
        <w:t xml:space="preserve"> huyện</w:t>
      </w:r>
      <w:r w:rsidRPr="003D7F6F">
        <w:t>.</w:t>
      </w:r>
    </w:p>
    <w:p w:rsidR="00326A33" w:rsidRPr="003D7F6F" w:rsidRDefault="00326A33" w:rsidP="00326A33">
      <w:pPr>
        <w:spacing w:before="120" w:after="120"/>
        <w:ind w:firstLine="567"/>
        <w:jc w:val="both"/>
        <w:rPr>
          <w:lang w:val="vi-VN"/>
        </w:rPr>
      </w:pPr>
      <w:r w:rsidRPr="003D7F6F">
        <w:rPr>
          <w:b/>
          <w:i/>
          <w:lang w:val="vi-VN"/>
        </w:rPr>
        <w:t>g</w:t>
      </w:r>
      <w:r w:rsidRPr="003D7F6F">
        <w:rPr>
          <w:b/>
          <w:i/>
        </w:rPr>
        <w:t xml:space="preserve">) </w:t>
      </w:r>
      <w:r w:rsidRPr="003D7F6F">
        <w:rPr>
          <w:b/>
          <w:i/>
          <w:lang w:val="vi-VN"/>
        </w:rPr>
        <w:t>Kết quả thực hiện thủ tục hành chính</w:t>
      </w:r>
      <w:r w:rsidRPr="003D7F6F">
        <w:rPr>
          <w:lang w:val="vi-VN"/>
        </w:rPr>
        <w:t xml:space="preserve">: </w:t>
      </w:r>
    </w:p>
    <w:p w:rsidR="00326A33" w:rsidRPr="003D7F6F" w:rsidRDefault="00326A33" w:rsidP="00326A33">
      <w:pPr>
        <w:spacing w:before="120" w:after="120"/>
        <w:ind w:firstLine="567"/>
        <w:jc w:val="both"/>
        <w:rPr>
          <w:lang w:val="vi-VN"/>
        </w:rPr>
      </w:pPr>
      <w:r w:rsidRPr="003D7F6F">
        <w:rPr>
          <w:lang w:val="vi-VN"/>
        </w:rPr>
        <w:t>Thông báo kết quả thẩm định phương án sử dụng đất của công ty nông, lâm nghiệp.</w:t>
      </w:r>
    </w:p>
    <w:p w:rsidR="00326A33" w:rsidRPr="003D7F6F" w:rsidRDefault="00326A33" w:rsidP="00326A33">
      <w:pPr>
        <w:spacing w:before="120" w:after="120"/>
        <w:ind w:firstLine="567"/>
        <w:jc w:val="both"/>
        <w:rPr>
          <w:i/>
        </w:rPr>
      </w:pPr>
      <w:r w:rsidRPr="003D7F6F">
        <w:rPr>
          <w:b/>
          <w:i/>
          <w:lang w:val="pt-BR"/>
        </w:rPr>
        <w:t>h</w:t>
      </w:r>
      <w:r w:rsidRPr="003D7F6F">
        <w:rPr>
          <w:b/>
          <w:i/>
        </w:rPr>
        <w:t>) Phí, l</w:t>
      </w:r>
      <w:r w:rsidRPr="003D7F6F">
        <w:rPr>
          <w:b/>
          <w:i/>
          <w:lang w:val="vi-VN"/>
        </w:rPr>
        <w:t>ệ phí (nếu có)</w:t>
      </w:r>
      <w:r w:rsidRPr="003D7F6F">
        <w:rPr>
          <w:lang w:val="vi-VN"/>
        </w:rPr>
        <w:t>:</w:t>
      </w:r>
      <w:r w:rsidRPr="003D7F6F">
        <w:rPr>
          <w:i/>
        </w:rPr>
        <w:t xml:space="preserve"> </w:t>
      </w:r>
      <w:r w:rsidRPr="003D7F6F">
        <w:rPr>
          <w:lang w:val="vi-VN"/>
        </w:rPr>
        <w:t>Không</w:t>
      </w:r>
      <w:r w:rsidRPr="003D7F6F">
        <w:t>.</w:t>
      </w:r>
    </w:p>
    <w:p w:rsidR="00326A33" w:rsidRPr="003D7F6F" w:rsidRDefault="00326A33" w:rsidP="00326A33">
      <w:pPr>
        <w:spacing w:before="120" w:after="120"/>
        <w:ind w:firstLine="567"/>
        <w:jc w:val="both"/>
        <w:rPr>
          <w:b/>
          <w:i/>
          <w:spacing w:val="-6"/>
          <w:lang w:val="vi-VN"/>
        </w:rPr>
      </w:pPr>
      <w:r w:rsidRPr="003D7F6F">
        <w:rPr>
          <w:b/>
          <w:bCs/>
          <w:i/>
          <w:spacing w:val="-6"/>
        </w:rPr>
        <w:t>i) Tên mẫu đơn, mẫu tờ khai</w:t>
      </w:r>
      <w:r w:rsidRPr="003D7F6F">
        <w:rPr>
          <w:spacing w:val="-6"/>
          <w:lang w:val="vi-VN"/>
        </w:rPr>
        <w:t>:</w:t>
      </w:r>
      <w:r w:rsidRPr="003D7F6F">
        <w:rPr>
          <w:b/>
          <w:i/>
          <w:spacing w:val="-6"/>
          <w:lang w:val="vi-VN"/>
        </w:rPr>
        <w:t xml:space="preserve"> </w:t>
      </w:r>
    </w:p>
    <w:p w:rsidR="00326A33" w:rsidRPr="003D7F6F" w:rsidRDefault="00326A33" w:rsidP="00326A33">
      <w:pPr>
        <w:spacing w:before="120" w:after="120"/>
        <w:ind w:firstLine="567"/>
        <w:jc w:val="both"/>
        <w:rPr>
          <w:lang w:val="vi-VN"/>
        </w:rPr>
      </w:pPr>
      <w:r w:rsidRPr="003D7F6F">
        <w:rPr>
          <w:lang w:val="vi-VN"/>
        </w:rPr>
        <w:t>Mẫu Báo cáo thuyết minh tổng hợp phương án sử dụng đất và Biểu kèm theo quy định tại Thông tư số 07/2015/TT- BTNMT ngày 26/02/2015 của Bộ trưởng Bộ Tài nguyên và Môi trường.</w:t>
      </w:r>
    </w:p>
    <w:p w:rsidR="00326A33" w:rsidRPr="003D7F6F" w:rsidRDefault="00326A33" w:rsidP="00326A33">
      <w:pPr>
        <w:spacing w:before="120" w:after="120"/>
        <w:ind w:firstLine="567"/>
        <w:jc w:val="both"/>
        <w:rPr>
          <w:lang w:val="vi-VN"/>
        </w:rPr>
      </w:pPr>
      <w:r w:rsidRPr="003D7F6F">
        <w:rPr>
          <w:b/>
          <w:i/>
          <w:lang w:val="vi-VN"/>
        </w:rPr>
        <w:t>k</w:t>
      </w:r>
      <w:r w:rsidRPr="003D7F6F">
        <w:rPr>
          <w:b/>
          <w:i/>
        </w:rPr>
        <w:t xml:space="preserve">) </w:t>
      </w:r>
      <w:r w:rsidRPr="003D7F6F">
        <w:rPr>
          <w:b/>
          <w:i/>
          <w:lang w:val="vi-VN"/>
        </w:rPr>
        <w:t>Yêu cầu, điều kiện thực hiện thủ tục hành chính (nếu có)</w:t>
      </w:r>
      <w:r w:rsidRPr="003D7F6F">
        <w:rPr>
          <w:lang w:val="vi-VN"/>
        </w:rPr>
        <w:t>:</w:t>
      </w:r>
      <w:r w:rsidRPr="003D7F6F">
        <w:rPr>
          <w:b/>
          <w:i/>
        </w:rPr>
        <w:t xml:space="preserve"> </w:t>
      </w:r>
      <w:r w:rsidRPr="003D7F6F">
        <w:t>Không</w:t>
      </w:r>
      <w:r w:rsidRPr="003D7F6F">
        <w:rPr>
          <w:lang w:val="vi-VN"/>
        </w:rPr>
        <w:t>.</w:t>
      </w:r>
    </w:p>
    <w:p w:rsidR="00326A33" w:rsidRPr="003D7F6F" w:rsidRDefault="00326A33" w:rsidP="00326A33">
      <w:pPr>
        <w:spacing w:before="120" w:after="120"/>
        <w:ind w:firstLine="567"/>
        <w:jc w:val="both"/>
        <w:rPr>
          <w:lang w:val="vi-VN"/>
        </w:rPr>
      </w:pPr>
      <w:r w:rsidRPr="003D7F6F">
        <w:rPr>
          <w:b/>
          <w:i/>
          <w:lang w:val="vi-VN"/>
        </w:rPr>
        <w:t>l</w:t>
      </w:r>
      <w:r w:rsidRPr="003D7F6F">
        <w:rPr>
          <w:b/>
          <w:i/>
        </w:rPr>
        <w:t xml:space="preserve">) </w:t>
      </w:r>
      <w:r w:rsidRPr="003D7F6F">
        <w:rPr>
          <w:b/>
          <w:i/>
          <w:lang w:val="vi-VN"/>
        </w:rPr>
        <w:t>Căn cứ pháp lý của thủ tục hành chính</w:t>
      </w:r>
      <w:r w:rsidRPr="003D7F6F">
        <w:rPr>
          <w:lang w:val="vi-VN"/>
        </w:rPr>
        <w:t>:</w:t>
      </w:r>
    </w:p>
    <w:p w:rsidR="00326A33" w:rsidRPr="003D7F6F" w:rsidRDefault="00326A33" w:rsidP="00326A33">
      <w:pPr>
        <w:spacing w:before="120" w:after="120"/>
        <w:ind w:firstLine="567"/>
        <w:jc w:val="both"/>
        <w:rPr>
          <w:lang w:val="vi-VN"/>
        </w:rPr>
      </w:pPr>
      <w:r w:rsidRPr="003D7F6F">
        <w:rPr>
          <w:lang w:val="vi-VN"/>
        </w:rPr>
        <w:t xml:space="preserve">- Luật </w:t>
      </w:r>
      <w:r w:rsidRPr="003D7F6F">
        <w:t>Đất đai</w:t>
      </w:r>
      <w:r w:rsidRPr="003D7F6F">
        <w:rPr>
          <w:lang w:val="vi-VN"/>
        </w:rPr>
        <w:t xml:space="preserve"> năm 2013;</w:t>
      </w:r>
    </w:p>
    <w:p w:rsidR="00326A33" w:rsidRPr="003D7F6F" w:rsidRDefault="00326A33" w:rsidP="00326A33">
      <w:pPr>
        <w:spacing w:before="120" w:after="120"/>
        <w:ind w:firstLine="567"/>
        <w:jc w:val="both"/>
      </w:pPr>
      <w:r w:rsidRPr="003D7F6F">
        <w:rPr>
          <w:lang w:val="vi-VN"/>
        </w:rPr>
        <w:t>- Nghị định số 43/2014/NĐ- CP ngày 15/5/2014 của Chính phủ quy định chi tiết thi hành một số điều của Luật Đất đai;</w:t>
      </w:r>
    </w:p>
    <w:p w:rsidR="00326A33" w:rsidRPr="003D7F6F" w:rsidRDefault="00326A33" w:rsidP="00326A33">
      <w:pPr>
        <w:spacing w:before="120" w:after="120"/>
        <w:ind w:firstLine="567"/>
        <w:jc w:val="both"/>
      </w:pPr>
      <w:r w:rsidRPr="003D7F6F">
        <w:rPr>
          <w:lang w:val="vi-VN"/>
        </w:rPr>
        <w:lastRenderedPageBreak/>
        <w:t xml:space="preserve">- Nghị định số </w:t>
      </w:r>
      <w:hyperlink r:id="rId4" w:tgtFrame="_blank" w:history="1">
        <w:r w:rsidRPr="003D7F6F">
          <w:rPr>
            <w:lang w:val="vi-VN"/>
          </w:rPr>
          <w:t>118/2014/NĐ- CP</w:t>
        </w:r>
      </w:hyperlink>
      <w:r w:rsidRPr="003D7F6F">
        <w:rPr>
          <w:lang w:val="vi-VN"/>
        </w:rPr>
        <w:t> ngày 17/12/2014 của Chính phủ quy định về sắp xếp, đổi mới và phát triển nâng cao hiệu quả của công ty nông, lâm nghiệp</w:t>
      </w:r>
      <w:r w:rsidRPr="003D7F6F">
        <w:t>;</w:t>
      </w:r>
    </w:p>
    <w:p w:rsidR="00326A33" w:rsidRPr="003D7F6F" w:rsidRDefault="00326A33" w:rsidP="00326A33">
      <w:pPr>
        <w:spacing w:before="120" w:after="120"/>
        <w:ind w:firstLine="567"/>
        <w:jc w:val="both"/>
      </w:pPr>
      <w:r w:rsidRPr="003D7F6F">
        <w:rPr>
          <w:lang w:val="vi-VN"/>
        </w:rPr>
        <w:t xml:space="preserve">- Nghị định số </w:t>
      </w:r>
      <w:r w:rsidRPr="003D7F6F">
        <w:t>01</w:t>
      </w:r>
      <w:r w:rsidRPr="003D7F6F">
        <w:rPr>
          <w:lang w:val="vi-VN"/>
        </w:rPr>
        <w:t>/201</w:t>
      </w:r>
      <w:r w:rsidRPr="003D7F6F">
        <w:t>7</w:t>
      </w:r>
      <w:r w:rsidRPr="003D7F6F">
        <w:rPr>
          <w:lang w:val="vi-VN"/>
        </w:rPr>
        <w:t xml:space="preserve">/NĐ- CP ngày </w:t>
      </w:r>
      <w:r w:rsidRPr="003D7F6F">
        <w:t>06/01/2017</w:t>
      </w:r>
      <w:r w:rsidRPr="003D7F6F">
        <w:rPr>
          <w:lang w:val="vi-VN"/>
        </w:rPr>
        <w:t xml:space="preserve"> của Chính phủ </w:t>
      </w:r>
      <w:r w:rsidRPr="003D7F6F">
        <w:t>về Sửa đổi, bổ sung một số nghị định quy định chi tiết thi hành Luật đất đai</w:t>
      </w:r>
      <w:r w:rsidRPr="003D7F6F">
        <w:rPr>
          <w:lang w:val="vi-VN"/>
        </w:rPr>
        <w:t xml:space="preserve">; </w:t>
      </w:r>
    </w:p>
    <w:p w:rsidR="00326A33" w:rsidRPr="003D7F6F" w:rsidRDefault="00326A33" w:rsidP="00326A33">
      <w:pPr>
        <w:spacing w:before="120" w:after="120"/>
        <w:ind w:firstLine="567"/>
        <w:jc w:val="both"/>
        <w:rPr>
          <w:bCs/>
        </w:rPr>
      </w:pPr>
      <w:r w:rsidRPr="003D7F6F">
        <w:rPr>
          <w:lang w:val="vi-VN"/>
        </w:rPr>
        <w:t xml:space="preserve">- Thông tư số 07/2015/TT- BTNMT ngày 26/02/2015 của Bộ trưởng Bộ Tài nguyên và Môi trường </w:t>
      </w:r>
      <w:hyperlink r:id="rId5" w:history="1">
        <w:r w:rsidRPr="003D7F6F">
          <w:rPr>
            <w:bCs/>
            <w:lang w:val="vi-VN"/>
          </w:rPr>
          <w:t>quy định việc lập phương án sử dụng đất; lập hồ sơ ranh giới sử dụng đất; đo đạc, lập bản đồ địa chính; xác định giá thuê đất; giao đất, cho thuê đất và cấp giấy chứng nhận quyền sử dụng đất, quyền sở hữu nhà ở và tài sản khác gắn liền với đất đối với công ty nông, lâm nghiệp</w:t>
        </w:r>
        <w:r w:rsidRPr="003D7F6F">
          <w:rPr>
            <w:bCs/>
          </w:rPr>
          <w:t>;</w:t>
        </w:r>
      </w:hyperlink>
    </w:p>
    <w:p w:rsidR="00326A33" w:rsidRPr="003D7F6F" w:rsidRDefault="00326A33" w:rsidP="00326A33">
      <w:pPr>
        <w:spacing w:before="120" w:after="120"/>
        <w:ind w:firstLine="567"/>
        <w:jc w:val="both"/>
        <w:rPr>
          <w:lang w:val="de-DE"/>
        </w:rPr>
      </w:pPr>
      <w:r w:rsidRPr="003D7F6F">
        <w:rPr>
          <w:lang w:val="de-DE"/>
        </w:rPr>
        <w:t>- Nghị quyết số 66/2017/NQ-HĐND ngày 07/7/2017 của Hội đồng nhân dân tỉnh Đồng Nai quy định về phí thẩm định hồ sơ cấp giấy chứng nhận quyền sử dụng đất trên địa bàn tỉnh Đồng Nai;</w:t>
      </w:r>
    </w:p>
    <w:p w:rsidR="00326A33" w:rsidRPr="003D7F6F" w:rsidRDefault="00326A33" w:rsidP="00326A33">
      <w:pPr>
        <w:spacing w:before="120" w:after="120"/>
        <w:ind w:firstLine="567"/>
        <w:jc w:val="both"/>
        <w:rPr>
          <w:lang w:val="de-DE"/>
        </w:rPr>
      </w:pPr>
      <w:r w:rsidRPr="003D7F6F">
        <w:rPr>
          <w:lang w:val="de-DE"/>
        </w:rPr>
        <w:t>- Nghị quyết số 67/2017/NQ-HĐND ngày 07/7/2017 của Hội đồng nhân dân tỉnh Đồng Nai quy định về lệ phí cấp Giấy chứng nhận quyền sử dụng đất, quyền sở hữu nhà ở, tài sản gắn liền với đất trên địa bàn tỉnh Đồng Nai.</w:t>
      </w:r>
    </w:p>
    <w:p w:rsidR="00425F7D" w:rsidRDefault="00326A33">
      <w:bookmarkStart w:id="0" w:name="_GoBack"/>
      <w:bookmarkEnd w:id="0"/>
    </w:p>
    <w:sectPr w:rsidR="00425F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33"/>
    <w:rsid w:val="001353F7"/>
    <w:rsid w:val="00326A33"/>
    <w:rsid w:val="00F8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435A6-33F8-4ED2-9FAE-9C12590A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A3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van-ban/Bat-dong-san/Thong-tu-07-2015-TT-BTNMT-phuong-an-su-dung-dat-ho-so-ranh-gioi-su-dung-dat-cong-ty-nong-lam-nghiep-270512.aspx" TargetMode="External"/><Relationship Id="rId4" Type="http://schemas.openxmlformats.org/officeDocument/2006/relationships/hyperlink" Target="http://thuvienphapluat.vn/phap-luat/tim-van-ban.aspx?keyword=118/2014/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Tuấn</dc:creator>
  <cp:keywords/>
  <dc:description/>
  <cp:lastModifiedBy>Trần Tuấn</cp:lastModifiedBy>
  <cp:revision>1</cp:revision>
  <dcterms:created xsi:type="dcterms:W3CDTF">2020-03-19T11:26:00Z</dcterms:created>
  <dcterms:modified xsi:type="dcterms:W3CDTF">2020-03-19T11:26:00Z</dcterms:modified>
</cp:coreProperties>
</file>